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Erosión hídrica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Erosión hídrica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Pérdida del suelo por erosión hídrica, calculada mediante el método de Ecuación Universal de Pérdida de Suelo (USLE), en el territorio correspondiente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y representar las zonas con potencial de erosión del suelo en la región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Erosión, suelo,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RC_OET_USLE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651556.1104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751718.6104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2217243.162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2266243.162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142453.5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muestra las zonas con pérdida potencial de suelo por erosión, lo que permite identificar zonas críticas para la restauración y la planificación territorial.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 -IIEG (2016). Conjunto de datos vectoriales edafológicos, escala 1:50,000.</w:t>
              <w:br w:type="textWrapping"/>
              <w:br w:type="textWrapping"/>
              <w:t xml:space="preserve"> -ASF DAAC (2013). Modelo Digital de Elevación ALOS PALSAR RTC DEM, resolución 12.5 m. </w:t>
              <w:br w:type="textWrapping"/>
              <w:br w:type="textWrapping"/>
              <w:t xml:space="preserve"> -INEGI et al. (2018b). Uso de suelo y vegetación, escala 1:50,000.</w:t>
              <w:br w:type="textWrapping"/>
              <w:t xml:space="preserve"> </w:t>
              <w:br w:type="textWrapping"/>
              <w:t xml:space="preserve"> - Wischmeier, W. H., &amp; Smith, D. D. (1978). Predicting rainfall erosion losses: A guide to conservation planning (Agricultural Handbook No. 537). United States Department of Agriculture.</w:t>
              <w:br w:type="textWrapping"/>
              <w:br w:type="textWrapping"/>
              <w:t xml:space="preserve">- SEMADET (2021). Programa de Ordenamiento Ecológico y Territorial Regional de Tapalpa: Modelo de precipitación medio anual. Archivo formato raster con resolución a 12.5 mts por pixel.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utilizó el método de la Ecuación Universal de Pérdida de Suelo (USLE) desarrollada por Wischmeier, W.H. &amp; Smith, D.D. en 1978 para el Servicio de Conservación de Suelos del Departamento de Agricultura de EEUU (USDA SCS; actualmente Natural Resources Conservation Service, NRCS), el cual estima el promedio anual de pérdida de suelo por hectárea en función de seis factores: </w:t>
              <w:br w:type="textWrapping"/>
              <w:t xml:space="preserve">R: Factor de erosividad de la lluvia [MJ mm/ (ha hr)] </w:t>
              <w:br w:type="textWrapping"/>
              <w:t xml:space="preserve">K: Factor de erosionabilidad del suelo [ton ha hr/ (MJ mm ha)] </w:t>
              <w:br w:type="textWrapping"/>
              <w:t xml:space="preserve">L: Factor del grado de longitud </w:t>
              <w:br w:type="textWrapping"/>
              <w:t xml:space="preserve">S: Factor del grado de pendiente </w:t>
              <w:br w:type="textWrapping"/>
              <w:t xml:space="preserve">C: Factor del manejo de vegetación </w:t>
              <w:br w:type="textWrapping"/>
              <w:t xml:space="preserve">P: Factor de prácticas mecánicas en el manejo de la vegetación agrícola </w:t>
              <w:br w:type="textWrapping"/>
              <w:br w:type="textWrapping"/>
              <w:t xml:space="preserve">A = R*K*L*S*C</w:t>
              <w:br w:type="textWrapping"/>
              <w:t xml:space="preserve">Donde A es la pérdida de suelo en ton/ha/año</w:t>
              <w:br w:type="textWrapping"/>
              <w:br w:type="textWrapping"/>
              <w:t xml:space="preserve">b. La erosión potencial del suelo se presentó en cuatro rangos: nula a ligera, moderada, alta y muy alta de acuerdo con las tolerancias establecidas por la FAO-PNUMA-UNESCO.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5"/>
        <w:gridCol w:w="2685"/>
        <w:gridCol w:w="1890"/>
        <w:gridCol w:w="4140"/>
        <w:tblGridChange w:id="0">
          <w:tblGrid>
            <w:gridCol w:w="645"/>
            <w:gridCol w:w="2685"/>
            <w:gridCol w:w="1890"/>
            <w:gridCol w:w="414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CLASE_FAO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Clasificación de pérdida de suelo por erosión hídrica según FAO. Se clasifica en cuatro rangos: Nula a ligera, Moderada, Alta y Muy alta, según las tolerancias establecidas por la FAO-PNUMA-UNESCO.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RANGO_FAO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Pérdida de suelo en toneladas por hectárea por año (ton/ha/año)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AREA_HA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Número, real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Área en hectáreas.</w:t>
            </w:r>
          </w:p>
        </w:tc>
      </w:tr>
    </w:tbl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B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C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/>
      </w:pPr>
      <w:r w:rsidDel="00000000" w:rsidR="00000000" w:rsidRPr="00000000">
        <w:rPr>
          <w:rtl w:val="0"/>
        </w:rPr>
        <w:t xml:space="preserve">SEMADET (2025). Erosión hídrica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F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Erosión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